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2"/>
        </w:numPr>
        <w:tabs>
          <w:tab w:val="left" w:pos="0"/>
        </w:tabs>
        <w:spacing w:after="120" w:before="400" w:lineRule="auto"/>
        <w:ind w:left="0" w:firstLine="0"/>
        <w:jc w:val="center"/>
        <w:rPr>
          <w:rFonts w:ascii="Roboto" w:cs="Roboto" w:eastAsia="Roboto" w:hAnsi="Roboto"/>
          <w:b w:val="1"/>
          <w:color w:val="6768ab"/>
          <w:sz w:val="34"/>
          <w:szCs w:val="34"/>
        </w:rPr>
      </w:pPr>
      <w:bookmarkStart w:colFirst="0" w:colLast="0" w:name="_gjdgxs" w:id="0"/>
      <w:bookmarkEnd w:id="0"/>
      <w:r w:rsidDel="00000000" w:rsidR="00000000" w:rsidRPr="00000000">
        <w:rPr>
          <w:rFonts w:ascii="Roboto" w:cs="Roboto" w:eastAsia="Roboto" w:hAnsi="Roboto"/>
          <w:b w:val="1"/>
          <w:color w:val="6768ab"/>
          <w:sz w:val="34"/>
          <w:szCs w:val="34"/>
          <w:rtl w:val="0"/>
        </w:rPr>
        <w:t xml:space="preserve">Ukaž mi správnou cestu – prevence obchodování s lidmi prostřednictvím praxí v dětských domovech a dalších zařízeních ústavní výchovy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Z praxe nevládní organizace La Strada, ze zkušenost</w:t>
      </w:r>
      <w:r w:rsidDel="00000000" w:rsidR="00000000" w:rsidRPr="00000000">
        <w:rPr>
          <w:rFonts w:ascii="Roboto Light" w:cs="Roboto Light" w:eastAsia="Roboto Light" w:hAnsi="Roboto Light"/>
          <w:color w:val="434343"/>
          <w:rtl w:val="0"/>
        </w:rPr>
        <w:t xml:space="preserve">í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policie i z realizovaných zahraničních výzkumů víme, že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mlad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í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lid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é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, kteří prošli dětskými domovy a podobnými zařízeními, patří mezi zvlášť ohroženou skupinu osob a mohou se stát obětí obchodování s lidmi.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Prevence obchodování s lidmi se v dětských domovech a dalších zařízeních ústavní výchovy z důvodů pracovního zatížení vychovatelů*vychovatelek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každodenní rutinou či nutností řešit aktuální problémy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realizuje jen okrajově nebo nerealizuje vůbec.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Výchovný personál nemá navíc dostatek informací o nových podobách obchodování s lidmi a pracovního vykořisťování, které by mu umožnily detekovat rizikové situace v životě mladých, ani možností, jak s nimi na řešení</w:t>
      </w:r>
      <w:r w:rsidDel="00000000" w:rsidR="00000000" w:rsidRPr="00000000">
        <w:rPr>
          <w:rFonts w:ascii="Roboto Light" w:cs="Roboto Light" w:eastAsia="Roboto Light" w:hAnsi="Roboto Light"/>
          <w:color w:val="434343"/>
          <w:rtl w:val="0"/>
        </w:rPr>
        <w:t xml:space="preserve"> rizikových situací 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individuálně pracovat.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Z výzkumu mezi výchovným personálem jsme zjistili,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že spíše než další školení na téma prevence obchodování s lidmi,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y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se jim hodila “pomocná ruka”, která by se dlouhodobě věnovala mladým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a řešila s nimi např. otázky hledání brigád a dalších témat, které mohou s obchodováním s lidmi souviset. </w:t>
      </w:r>
    </w:p>
    <w:p w:rsidR="00000000" w:rsidDel="00000000" w:rsidP="00000000" w:rsidRDefault="00000000" w:rsidRPr="00000000" w14:paraId="00000006">
      <w:pPr>
        <w:pStyle w:val="Heading2"/>
        <w:numPr>
          <w:ilvl w:val="1"/>
          <w:numId w:val="2"/>
        </w:numPr>
        <w:tabs>
          <w:tab w:val="left" w:pos="0"/>
        </w:tabs>
        <w:spacing w:after="200" w:before="0" w:lineRule="auto"/>
        <w:ind w:left="0" w:firstLine="0"/>
        <w:jc w:val="both"/>
        <w:rPr>
          <w:rFonts w:ascii="Roboto" w:cs="Roboto" w:eastAsia="Roboto" w:hAnsi="Roboto"/>
          <w:b w:val="1"/>
          <w:color w:val="6768ab"/>
          <w:sz w:val="34"/>
          <w:szCs w:val="34"/>
        </w:rPr>
      </w:pPr>
      <w:bookmarkStart w:colFirst="0" w:colLast="0" w:name="_30j0zll" w:id="1"/>
      <w:bookmarkEnd w:id="1"/>
      <w:r w:rsidDel="00000000" w:rsidR="00000000" w:rsidRPr="00000000">
        <w:rPr>
          <w:rFonts w:ascii="Roboto" w:cs="Roboto" w:eastAsia="Roboto" w:hAnsi="Roboto"/>
          <w:b w:val="1"/>
          <w:color w:val="6768ab"/>
          <w:sz w:val="34"/>
          <w:szCs w:val="34"/>
          <w:rtl w:val="0"/>
        </w:rPr>
        <w:t xml:space="preserve">Praxe studentek*studentů vyšších ročníků pedagogických a sociálních oborů jako cesta k podpoře mladých a prevenci obchodování s lidmi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Nabízíme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dětským domovům a dalším zařízením ústavní výchovy možnost získat preventivní program na téma boj proti obchodování s lidmi v podobě individuální podpory pro děti a mládež v oblasti pracovního poradenství. V průběhu dlouhodobé stáže se vyškolení</w:t>
      </w:r>
      <w:r w:rsidDel="00000000" w:rsidR="00000000" w:rsidRPr="00000000">
        <w:rPr>
          <w:rFonts w:ascii="Roboto Light" w:cs="Roboto Light" w:eastAsia="Roboto Light" w:hAnsi="Roboto Light"/>
          <w:color w:val="434343"/>
          <w:rtl w:val="0"/>
        </w:rPr>
        <w:t xml:space="preserve">*é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praxující studenti*ky budou věnovat naplnění zakázky zařízení pro konkrétní děti. </w:t>
      </w:r>
    </w:p>
    <w:p w:rsidR="00000000" w:rsidDel="00000000" w:rsidP="00000000" w:rsidRDefault="00000000" w:rsidRPr="00000000" w14:paraId="00000008">
      <w:pPr>
        <w:pStyle w:val="Heading3"/>
        <w:numPr>
          <w:ilvl w:val="2"/>
          <w:numId w:val="2"/>
        </w:numPr>
        <w:tabs>
          <w:tab w:val="left" w:pos="0"/>
        </w:tabs>
        <w:ind w:left="0" w:firstLine="0"/>
        <w:jc w:val="both"/>
        <w:rPr>
          <w:rFonts w:ascii="Roboto" w:cs="Roboto" w:eastAsia="Roboto" w:hAnsi="Roboto"/>
          <w:b w:val="1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2"/>
          <w:szCs w:val="22"/>
          <w:rtl w:val="0"/>
        </w:rPr>
        <w:t xml:space="preserve">Co získá zařízení: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“pomocnou ruku” pro podporu mladých při hledání brigád k dlouhodobější spolupráci,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individuální podporu pro vybran</w:t>
      </w:r>
      <w:r w:rsidDel="00000000" w:rsidR="00000000" w:rsidRPr="00000000">
        <w:rPr>
          <w:rFonts w:ascii="Roboto Light" w:cs="Roboto Light" w:eastAsia="Roboto Light" w:hAnsi="Roboto Light"/>
          <w:color w:val="434343"/>
          <w:rtl w:val="0"/>
        </w:rPr>
        <w:t xml:space="preserve">é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dětí a mladé</w:t>
      </w:r>
      <w:r w:rsidDel="00000000" w:rsidR="00000000" w:rsidRPr="00000000">
        <w:rPr>
          <w:rFonts w:ascii="Roboto Light" w:cs="Roboto Light" w:eastAsia="Roboto Light" w:hAnsi="Roboto Light"/>
          <w:color w:val="434343"/>
          <w:rtl w:val="0"/>
        </w:rPr>
        <w:t xml:space="preserve"> 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lidí,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“pomocnou ruku” pro vytváření volnočasového programu pro děti a mládež,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možnost účastnit se školení na téma prevence boje proti obchodování s lidmi,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zodpovězení otázek týkajících se problematiky obchodování s lidmi odborníky zapojenými do projektu,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informace o rizicích a prevenci OSL skrze neformální diskuse mezi personálem a stážisty*tkami.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V rámci praxe bu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ou studující: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zaškoleni do problematiky obchodování s lidmi s důrazem na prevenci pracovního vykořisťování specializovanou nevládní organizací,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budou mít možnost pod vedením zkušeného pracovníka individuálně pracovat s mladými lidmi na zakázkách bezpečného hledání práce,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podílet se na dalších výchovně vzdělávacích aktivitách dle aktuální potřeby zařízení,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vytvářet volnočasový program.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Co bychom od zařízení potřebovali: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kontaktní osob</w:t>
      </w:r>
      <w:r w:rsidDel="00000000" w:rsidR="00000000" w:rsidRPr="00000000">
        <w:rPr>
          <w:rFonts w:ascii="Roboto Light" w:cs="Roboto Light" w:eastAsia="Roboto Light" w:hAnsi="Roboto Light"/>
          <w:color w:val="434343"/>
          <w:rtl w:val="0"/>
        </w:rPr>
        <w:t xml:space="preserve">u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pro studenty*ky,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dvě / tři děti, které by poradenství k </w:t>
      </w:r>
      <w:r w:rsidDel="00000000" w:rsidR="00000000" w:rsidRPr="00000000">
        <w:rPr>
          <w:rFonts w:ascii="Roboto Light" w:cs="Roboto Light" w:eastAsia="Roboto Light" w:hAnsi="Roboto Light"/>
          <w:color w:val="434343"/>
          <w:rtl w:val="0"/>
        </w:rPr>
        <w:t xml:space="preserve">h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ledání práce využily (věk cca 15 a víc)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zformulování zakázky pro praxi,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vyplnění zpětné vazby a případně krátký rozhovor na konci praxe.</w:t>
      </w:r>
    </w:p>
    <w:p w:rsidR="00000000" w:rsidDel="00000000" w:rsidP="00000000" w:rsidRDefault="00000000" w:rsidRPr="00000000" w14:paraId="0000001B">
      <w:pPr>
        <w:pStyle w:val="Heading2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Roboto" w:cs="Roboto" w:eastAsia="Roboto" w:hAnsi="Roboto"/>
          <w:b w:val="1"/>
          <w:color w:val="6768ab"/>
        </w:rPr>
      </w:pPr>
      <w:r w:rsidDel="00000000" w:rsidR="00000000" w:rsidRPr="00000000">
        <w:rPr>
          <w:rFonts w:ascii="Roboto" w:cs="Roboto" w:eastAsia="Roboto" w:hAnsi="Roboto"/>
          <w:b w:val="1"/>
          <w:color w:val="6768ab"/>
          <w:rtl w:val="0"/>
        </w:rPr>
        <w:t xml:space="preserve">Časová dotace praxí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05"/>
        <w:gridCol w:w="2130"/>
        <w:gridCol w:w="1740"/>
        <w:gridCol w:w="1140"/>
        <w:tblGridChange w:id="0">
          <w:tblGrid>
            <w:gridCol w:w="4005"/>
            <w:gridCol w:w="2130"/>
            <w:gridCol w:w="1740"/>
            <w:gridCol w:w="1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6768ab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6768a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Aktivita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6768ab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6768a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 (online/offline)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6768ab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6768a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počet hodin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6768ab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6768a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celkem hod.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Zaškolení do základů problematiky OSL a pracovního poradenství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osobně/online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1x12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Moderované online setkání k průběhu stáže a setkání s odborníky*icemi </w:t>
            </w: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highlight w:val="red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online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5x1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c9c9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stáž v DD či obdobném zařízení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c9c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osobně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c9c9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v délce </w:t>
            </w: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4-6 týdnů (dle kapacit a potřeb vysokých a vyšších odborných škol) - ideálně v pravidelném intervalu docházení do DD 2 – 3 x týd</w:t>
            </w: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ně</w:t>
            </w: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á 3 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c9c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min. 48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Individuální konzultace s mentorkou k problematice OSL v průběhu stáže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online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18"/>
                <w:szCs w:val="18"/>
                <w:rtl w:val="0"/>
              </w:rPr>
              <w:t xml:space="preserve">2 setkání </w:t>
            </w: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před praxí (seznámení) + během praxe každý týden á 2 hod + po praxi shrnutí 3 hod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 cca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numPr>
          <w:ilvl w:val="2"/>
          <w:numId w:val="2"/>
        </w:numPr>
        <w:tabs>
          <w:tab w:val="left" w:pos="0"/>
        </w:tabs>
        <w:ind w:left="0" w:firstLine="0"/>
        <w:jc w:val="both"/>
        <w:rPr>
          <w:rFonts w:ascii="Roboto" w:cs="Roboto" w:eastAsia="Roboto" w:hAnsi="Roboto"/>
          <w:b w:val="1"/>
          <w:color w:val="434343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2"/>
          <w:szCs w:val="22"/>
          <w:rtl w:val="0"/>
        </w:rPr>
        <w:t xml:space="preserve">Rámcový harmonogram spolupráce: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září/říjen - zaškolení stážistů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říjen - leden – stáže, podpora a odborné konzultace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říjen </w:t>
      </w:r>
      <w:r w:rsidDel="00000000" w:rsidR="00000000" w:rsidRPr="00000000">
        <w:rPr>
          <w:rFonts w:ascii="Roboto Light" w:cs="Roboto Light" w:eastAsia="Roboto Light" w:hAnsi="Roboto Light"/>
          <w:color w:val="434343"/>
          <w:rtl w:val="0"/>
        </w:rPr>
        <w:t xml:space="preserve">-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 možnost školení v prevenci boje proti obchodování s lidmi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únor - zpracování zpětné vazby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6768a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  <w:rtl w:val="0"/>
        </w:rPr>
        <w:t xml:space="preserve">Kontaktní osoba: Mgr. Barbora Hurtišová,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i w:val="0"/>
            <w:smallCaps w:val="0"/>
            <w:strike w:val="0"/>
            <w:color w:val="6768ab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barbora.hurtisova@gmail.com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Projekt ESF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Profesionalizace sociální práce u pracovníků a pracovnic v tématu obchod s lidmi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4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f3763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arbora.hurtisov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