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Roboto" w:cs="Roboto" w:eastAsia="Roboto" w:hAnsi="Roboto"/>
          <w:color w:val="434343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Ukaž mi správnou cestu - prevence obchodování s lidmi prostřednictvím praxí v dětských domovech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  <w:br w:type="textWrapping"/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Z praxe nevládní organizace La Strada i ze zkušeností policie víme, že se z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mladých lidí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 kteří prošli dětskými domovy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a podobnými zařízeními,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rekrutují oběti obchodování s lidmi.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Prevence obchodování s lidmi se v dětských domovech z důvodů pracovního zatížení vychovatelů*vychovatelek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každodenní rutinou či nutností řešit aktuální problémy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 prakticky vůbec nerealizuje.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Výchovný personál nemá navíc dostatek informací o nových podobách obchodování s lidmi a pracovního vykořisťování, které by mu umožnily detekovat rizikové situace v životě mladých ani možností, jak s nimi na jejich řešení individuálně pracovat. 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Z výzkumu mezi výchovným personálem jsme zjistili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, že spíše než další školení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potřebují “pomocnou ruku”, která by se dlouhodobě věnovala mladým v DD 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řešila s nimi např. otázky hledání brigád a dalších témat, která mohou s obchodováním s lidmi souviset. </w:t>
      </w:r>
    </w:p>
    <w:p w:rsidR="00000000" w:rsidDel="00000000" w:rsidP="00000000" w:rsidRDefault="00000000" w:rsidRPr="00000000" w14:paraId="00000005">
      <w:pPr>
        <w:pStyle w:val="Heading2"/>
        <w:spacing w:after="200" w:lineRule="auto"/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Praxe studentek*studentů pedagogických a sociálních oborů jako cesta k podpoře mladých v DD a prevenci obchodování s lidmi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Nabízíme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vysokým a vyšším odborným 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školám pedagogického a sociálního zaměření možnost smysluplné praxe v dětských domovech pro studenty a studentky vyšších ročníků.</w:t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V rámci praxe studující: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budou zaškoleni specializovanou nevládní organizací do problematiky obchodování s lidmi s důrazem na prevenci pracovního vykořisťování,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poznají chod dětského domova či obdobného zařízení,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budou mít možnost pod vedením zkušeného pracovníka individuálně pracovat s mladými lidmi na zakázkách bezpečného hledání práce a podílet se na dalších výchovně vzdělávacích aktivitách dle aktuální potřeby,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pomohou získat organizaci La Strada vhled do situace mladých v DD při hledání práce.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Každý student*studentka navíc dostane možnost exkurze do organizace La Strada, získá podporu odborné mentorky, jež mu pomůže zpracovat zprávu z praxe zachycující rizikové momenty v oblasti hledání brigád i mladých, a možnost diskutovat své zkušenosti skrze moderovaná setkání s dalšími studujícími a odborníky*icemi. </w:t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jc w:val="both"/>
        <w:rPr>
          <w:rFonts w:ascii="Roboto" w:cs="Roboto" w:eastAsia="Roboto" w:hAnsi="Roboto"/>
          <w:b w:val="1"/>
          <w:color w:val="6768ab"/>
        </w:rPr>
      </w:pPr>
      <w:bookmarkStart w:colFirst="0" w:colLast="0" w:name="_heading=h.3znysh7" w:id="2"/>
      <w:bookmarkEnd w:id="2"/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Co získá škola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smysluplnou a odborně podporovanou praxi pro studenty*studentky s možností podpory při zpracování bc/mgr či jiné písemné práce,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spolupráci s mezinárodní NNO, literaturu na téma OSL do školní knihovny zdarma.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3"/>
        <w:jc w:val="both"/>
        <w:rPr>
          <w:rFonts w:ascii="Roboto" w:cs="Roboto" w:eastAsia="Roboto" w:hAnsi="Roboto"/>
          <w:b w:val="1"/>
          <w:color w:val="6768ab"/>
        </w:rPr>
      </w:pPr>
      <w:bookmarkStart w:colFirst="0" w:colLast="0" w:name="_heading=h.2et92p0" w:id="3"/>
      <w:bookmarkEnd w:id="3"/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Co získá student*studentka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praktické zkušenosti z provozu zařízení i individuální práce s mladým klientem*kou,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hlubší vhled do problematiky obchodování s lidmi za účelem pracovního vykořisťování a možností prevence,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data, zkušenosti a podporu pro psaní závěrečné práce, která přinese užitek praxi nevládní organizace La Strada,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možnost diskutovat o svých zkušenostech s dalšími studujícími a odbornicemi*odborníky,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podporu mentorky na OSL a možnost exkurze do organizace La Strada,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drobné finanční ohodnocení.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Časová dotace praxí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2130"/>
        <w:gridCol w:w="1740"/>
        <w:gridCol w:w="1140"/>
        <w:tblGridChange w:id="0">
          <w:tblGrid>
            <w:gridCol w:w="4005"/>
            <w:gridCol w:w="2130"/>
            <w:gridCol w:w="1740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color w:val="6768a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6768ab"/>
                <w:sz w:val="18"/>
                <w:szCs w:val="18"/>
                <w:rtl w:val="0"/>
              </w:rPr>
              <w:t xml:space="preserve">Aktivita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color w:val="6768a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6768ab"/>
                <w:sz w:val="18"/>
                <w:szCs w:val="18"/>
                <w:rtl w:val="0"/>
              </w:rPr>
              <w:t xml:space="preserve">Forma (online/offline)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color w:val="6768a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6768ab"/>
                <w:sz w:val="18"/>
                <w:szCs w:val="18"/>
                <w:rtl w:val="0"/>
              </w:rPr>
              <w:t xml:space="preserve">počet hodin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color w:val="6768a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6768ab"/>
                <w:sz w:val="18"/>
                <w:szCs w:val="18"/>
                <w:rtl w:val="0"/>
              </w:rPr>
              <w:t xml:space="preserve">celkem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Zaškolení do organizace stáží, sběru podkladů pro zprávu ze stáže a spolupráci s 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osobně/online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1x4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Zaškolení do základů problematiky OSL a pracovního poradenství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osobně/online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1x8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Moderované online setkání k průběhu stáže a setkání s odborníky*icemi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red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online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5x1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stáž v DD či obdobném zařízení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osobně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po dobu 4 - 6 týdnů (dle kapacit a potřeb vysokých a vyšších odborných škol) - ideálně v pravidelném intervalu docházení do DD 4x týdně á 3 hodiny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min 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Individuální konzultace s mentorkou k problematice OSL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dvě setkání před praxí (seznámení) + během praxe každý týden á 2 hod + po praxi shrnutí 3 hod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15 cca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Exkurze do organizace La Strada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osobně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celkem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min  84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pageBreakBefore w:val="0"/>
        <w:jc w:val="both"/>
        <w:rPr>
          <w:rFonts w:ascii="Roboto" w:cs="Roboto" w:eastAsia="Roboto" w:hAnsi="Roboto"/>
          <w:b w:val="1"/>
          <w:color w:val="6768ab"/>
        </w:rPr>
      </w:pPr>
      <w:bookmarkStart w:colFirst="0" w:colLast="0" w:name="_heading=h.3pjl4oyfh1w0" w:id="4"/>
      <w:bookmarkEnd w:id="4"/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Co potřebujeme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uznání profesní stáže pro studenty*studentky jako odborné přípravy v rámci vzdělávání;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ind w:left="720" w:hanging="36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kontakt na maximálně 5 studentů*studentek, kteří budou stáž absolvovat;</w:t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jc w:val="both"/>
        <w:rPr>
          <w:rFonts w:ascii="Roboto" w:cs="Roboto" w:eastAsia="Roboto" w:hAnsi="Roboto"/>
          <w:color w:val="6768ab"/>
        </w:rPr>
      </w:pPr>
      <w:bookmarkStart w:colFirst="0" w:colLast="0" w:name="_heading=h.1t3h5sf" w:id="5"/>
      <w:bookmarkEnd w:id="5"/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Rámcový harmonogram spolupráce</w:t>
      </w:r>
      <w:r w:rsidDel="00000000" w:rsidR="00000000" w:rsidRPr="00000000">
        <w:rPr>
          <w:rFonts w:ascii="Roboto" w:cs="Roboto" w:eastAsia="Roboto" w:hAnsi="Roboto"/>
          <w:color w:val="6768ab"/>
          <w:rtl w:val="0"/>
        </w:rPr>
        <w:t xml:space="preserve"> </w:t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září/říjen - výběr stážistů, zaškolení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říjen - leden - stáže a podpora 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únor - zpracování práce  </w:t>
      </w:r>
    </w:p>
    <w:p w:rsidR="00000000" w:rsidDel="00000000" w:rsidP="00000000" w:rsidRDefault="00000000" w:rsidRPr="00000000" w14:paraId="00000048">
      <w:pPr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rFonts w:ascii="Roboto" w:cs="Roboto" w:eastAsia="Roboto" w:hAnsi="Roboto"/>
          <w:b w:val="1"/>
          <w:color w:val="6768ab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Kontaktní osoba: Mgr. Barbora Hurtišová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barbora.hurtisova@gmail.com</w:t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IUg83iIxSQ/InXkfgRb/0Phpg==">AMUW2mVBC/a/TTPOnJrizSDY76i++0biojHyiAqIkWuW9QBu5wmpR+5spxZSDNmnmAxlPtsDTIFqjdtPFvvdjYClxHq8khXCk5H5yssQ/xgxUCPknIGVBv30A5vwok5pUDGmqRerMSalnjh5dGI7EeNfY+UlFrHL+zEsqzPS/Mfxq6/9KBrBRdHZJTqGS7Jgjo+VuRasJnCPH3ih28nwVBcSJGJeKZgqeg==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